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78" w:rsidRPr="00E94035" w:rsidRDefault="00EE6D78" w:rsidP="00EE6D78">
      <w:pPr>
        <w:pStyle w:val="1"/>
        <w:rPr>
          <w:kern w:val="2"/>
          <w:u w:color="000000"/>
          <w:lang w:eastAsia="zh-CN" w:bidi="ar-SA"/>
        </w:rPr>
      </w:pPr>
      <w:bookmarkStart w:id="0" w:name="_Toc463598461"/>
      <w:r>
        <w:rPr>
          <w:rFonts w:hint="eastAsia"/>
          <w:kern w:val="2"/>
          <w:u w:color="000000"/>
          <w:lang w:eastAsia="zh-CN" w:bidi="ar-SA"/>
        </w:rPr>
        <w:t>第七章</w:t>
      </w:r>
      <w:r>
        <w:rPr>
          <w:rFonts w:hint="eastAsia"/>
          <w:kern w:val="2"/>
          <w:u w:color="000000"/>
          <w:lang w:eastAsia="zh-CN" w:bidi="ar-SA"/>
        </w:rPr>
        <w:t xml:space="preserve"> </w:t>
      </w:r>
      <w:r w:rsidRPr="00E94035">
        <w:rPr>
          <w:rFonts w:hint="eastAsia"/>
          <w:kern w:val="2"/>
          <w:u w:color="000000"/>
          <w:lang w:eastAsia="zh-CN" w:bidi="ar-SA"/>
        </w:rPr>
        <w:t>中国与中等发达国家健康指标比较</w:t>
      </w:r>
      <w:bookmarkEnd w:id="0"/>
    </w:p>
    <w:p w:rsidR="00EE6D78" w:rsidRPr="00E94035" w:rsidRDefault="00EE6D78" w:rsidP="00EE6D78">
      <w:pPr>
        <w:widowControl w:val="0"/>
        <w:spacing w:line="600" w:lineRule="exact"/>
        <w:ind w:firstLine="555"/>
        <w:rPr>
          <w:rFonts w:ascii="仿宋_GB2312" w:eastAsia="仿宋_GB2312" w:hAnsi="Arial Unicode MS"/>
          <w:color w:val="000000"/>
          <w:kern w:val="2"/>
          <w:sz w:val="28"/>
          <w:szCs w:val="28"/>
          <w:u w:color="000000"/>
          <w:lang w:eastAsia="zh-CN" w:bidi="ar-SA"/>
        </w:rPr>
      </w:pPr>
      <w:bookmarkStart w:id="1" w:name="_Toc437893510"/>
      <w:r>
        <w:rPr>
          <w:rFonts w:ascii="仿宋_GB2312" w:eastAsia="仿宋_GB2312" w:hAnsi="Arial Unicode MS" w:hint="eastAsia"/>
          <w:color w:val="000000"/>
          <w:kern w:val="2"/>
          <w:sz w:val="28"/>
          <w:szCs w:val="28"/>
          <w:u w:color="000000"/>
          <w:lang w:eastAsia="zh-CN" w:bidi="ar-SA"/>
        </w:rPr>
        <w:t>中国正在</w:t>
      </w:r>
      <w:r w:rsidRPr="00414F26">
        <w:rPr>
          <w:rFonts w:ascii="仿宋_GB2312" w:eastAsia="仿宋_GB2312" w:hAnsi="Arial Unicode MS" w:hint="eastAsia"/>
          <w:color w:val="000000"/>
          <w:kern w:val="2"/>
          <w:sz w:val="28"/>
          <w:szCs w:val="28"/>
          <w:u w:color="000000"/>
          <w:lang w:eastAsia="zh-CN" w:bidi="ar-SA"/>
        </w:rPr>
        <w:t>努力实现</w:t>
      </w:r>
      <w:r>
        <w:rPr>
          <w:rFonts w:ascii="仿宋_GB2312" w:eastAsia="仿宋_GB2312" w:hAnsi="Arial Unicode MS" w:hint="eastAsia"/>
          <w:color w:val="000000"/>
          <w:kern w:val="2"/>
          <w:sz w:val="28"/>
          <w:szCs w:val="28"/>
          <w:u w:color="000000"/>
          <w:lang w:eastAsia="zh-CN" w:bidi="ar-SA"/>
        </w:rPr>
        <w:t>到21</w:t>
      </w:r>
      <w:r w:rsidRPr="00414F26">
        <w:rPr>
          <w:rFonts w:ascii="仿宋_GB2312" w:eastAsia="仿宋_GB2312" w:hAnsi="Arial Unicode MS" w:hint="eastAsia"/>
          <w:color w:val="000000"/>
          <w:kern w:val="2"/>
          <w:sz w:val="28"/>
          <w:szCs w:val="28"/>
          <w:u w:color="000000"/>
          <w:lang w:eastAsia="zh-CN" w:bidi="ar-SA"/>
        </w:rPr>
        <w:t>世纪中叶达到中等发达国家水平的现代化目标</w:t>
      </w:r>
      <w:r>
        <w:rPr>
          <w:rFonts w:ascii="仿宋_GB2312" w:eastAsia="仿宋_GB2312" w:hAnsi="Arial Unicode MS" w:hint="eastAsia"/>
          <w:color w:val="000000"/>
          <w:kern w:val="2"/>
          <w:sz w:val="28"/>
          <w:szCs w:val="28"/>
          <w:u w:color="000000"/>
          <w:lang w:eastAsia="zh-CN" w:bidi="ar-SA"/>
        </w:rPr>
        <w:t>，健康指标是国家经济社会发展程度的重要参照。因此，中国与中等发达国家健康指标的比较，对于评价这一目标的达成进度和质量具有重要意义。就</w:t>
      </w:r>
      <w:r w:rsidRPr="00E94035">
        <w:rPr>
          <w:rFonts w:ascii="仿宋_GB2312" w:eastAsia="仿宋_GB2312" w:hAnsi="Arial Unicode MS" w:hint="eastAsia"/>
          <w:color w:val="000000"/>
          <w:kern w:val="2"/>
          <w:sz w:val="28"/>
          <w:szCs w:val="28"/>
          <w:u w:color="000000"/>
          <w:lang w:eastAsia="zh-CN" w:bidi="ar-SA"/>
        </w:rPr>
        <w:t>15个指标与10个中等发达国家相比，中国健康指标的排名有先有后。综合中国与中等发达国家15个指标数据来看，中国的表现忧大于喜，只有4个指标排名靠前，折射出中国在健康方面的不足之处。</w:t>
      </w:r>
      <w:bookmarkEnd w:id="1"/>
    </w:p>
    <w:p w:rsidR="00EE6D78" w:rsidRPr="00E94035" w:rsidRDefault="00EE6D78" w:rsidP="00EE6D78">
      <w:pPr>
        <w:pStyle w:val="2"/>
        <w:rPr>
          <w:kern w:val="2"/>
          <w:u w:color="000000"/>
          <w:lang w:eastAsia="zh-CN" w:bidi="ar-SA"/>
        </w:rPr>
      </w:pPr>
      <w:bookmarkStart w:id="2" w:name="_Toc463598462"/>
      <w:r w:rsidRPr="00E94035">
        <w:rPr>
          <w:rFonts w:hint="eastAsia"/>
          <w:kern w:val="2"/>
          <w:u w:color="000000"/>
          <w:lang w:eastAsia="zh-CN" w:bidi="ar-SA"/>
        </w:rPr>
        <w:t>一</w:t>
      </w:r>
      <w:r>
        <w:rPr>
          <w:rFonts w:hint="eastAsia"/>
          <w:kern w:val="2"/>
          <w:u w:color="000000"/>
          <w:lang w:eastAsia="zh-CN" w:bidi="ar-SA"/>
        </w:rPr>
        <w:t>、</w:t>
      </w:r>
      <w:r w:rsidRPr="00E94035">
        <w:rPr>
          <w:rFonts w:hint="eastAsia"/>
          <w:kern w:val="2"/>
          <w:u w:color="000000"/>
          <w:lang w:eastAsia="zh-CN" w:bidi="ar-SA"/>
        </w:rPr>
        <w:t>排名靠前的指标</w:t>
      </w:r>
      <w:bookmarkEnd w:id="2"/>
    </w:p>
    <w:p w:rsidR="00EE6D78" w:rsidRPr="00E94035" w:rsidRDefault="00EE6D78" w:rsidP="00EE6D78">
      <w:pPr>
        <w:widowControl w:val="0"/>
        <w:spacing w:line="600" w:lineRule="exact"/>
        <w:jc w:val="both"/>
        <w:rPr>
          <w:rFonts w:ascii="仿宋_GB2312" w:eastAsia="仿宋_GB2312" w:hAnsi="Helvetica"/>
          <w:b/>
          <w:color w:val="000000"/>
          <w:kern w:val="2"/>
          <w:sz w:val="28"/>
          <w:szCs w:val="28"/>
          <w:u w:color="000000"/>
          <w:lang w:eastAsia="zh-CN" w:bidi="ar-SA"/>
        </w:rPr>
      </w:pPr>
      <w:r w:rsidRPr="00E94035">
        <w:rPr>
          <w:rFonts w:ascii="仿宋_GB2312" w:eastAsia="仿宋_GB2312" w:hAnsi="Arial Unicode MS" w:hint="eastAsia"/>
          <w:color w:val="000000"/>
          <w:kern w:val="2"/>
          <w:sz w:val="28"/>
          <w:szCs w:val="28"/>
          <w:u w:color="000000"/>
          <w:lang w:eastAsia="zh-CN" w:bidi="ar-SA"/>
        </w:rPr>
        <w:t xml:space="preserve">    </w:t>
      </w:r>
      <w:bookmarkStart w:id="3" w:name="_Toc437893511"/>
      <w:r w:rsidRPr="00E94035">
        <w:rPr>
          <w:rFonts w:ascii="仿宋_GB2312" w:eastAsia="仿宋_GB2312" w:hAnsi="Arial Unicode MS" w:hint="eastAsia"/>
          <w:b/>
          <w:color w:val="000000"/>
          <w:kern w:val="2"/>
          <w:sz w:val="28"/>
          <w:szCs w:val="28"/>
          <w:u w:color="000000"/>
          <w:lang w:eastAsia="zh-CN" w:bidi="ar-SA"/>
        </w:rPr>
        <w:t>中国在成人（≥20岁）肥胖率（%）(男）、成人（≥20岁）肥胖率（%）(女）和成人（&gt;15岁）吸烟率（%）（女）</w:t>
      </w:r>
      <w:r>
        <w:rPr>
          <w:rFonts w:ascii="仿宋_GB2312" w:eastAsia="仿宋_GB2312" w:hAnsi="Arial Unicode MS" w:hint="eastAsia"/>
          <w:b/>
          <w:color w:val="000000"/>
          <w:kern w:val="2"/>
          <w:sz w:val="28"/>
          <w:szCs w:val="28"/>
          <w:u w:color="000000"/>
          <w:lang w:eastAsia="zh-CN" w:bidi="ar-SA"/>
        </w:rPr>
        <w:t>三个方面</w:t>
      </w:r>
      <w:r w:rsidRPr="00E94035">
        <w:rPr>
          <w:rFonts w:ascii="仿宋_GB2312" w:eastAsia="仿宋_GB2312" w:hAnsi="Arial Unicode MS" w:hint="eastAsia"/>
          <w:b/>
          <w:color w:val="000000"/>
          <w:kern w:val="2"/>
          <w:sz w:val="28"/>
          <w:szCs w:val="28"/>
          <w:u w:color="000000"/>
          <w:lang w:eastAsia="zh-CN" w:bidi="ar-SA"/>
        </w:rPr>
        <w:t>表现出色，均排在第一位，分别低于最后一名25.9%、36.1%和30%（见表</w:t>
      </w:r>
      <w:r>
        <w:rPr>
          <w:rFonts w:ascii="仿宋_GB2312" w:eastAsia="仿宋_GB2312" w:hAnsi="Arial Unicode MS" w:hint="eastAsia"/>
          <w:b/>
          <w:color w:val="000000"/>
          <w:kern w:val="2"/>
          <w:sz w:val="28"/>
          <w:szCs w:val="28"/>
          <w:u w:color="000000"/>
          <w:lang w:eastAsia="zh-CN" w:bidi="ar-SA"/>
        </w:rPr>
        <w:t>7-1</w:t>
      </w:r>
      <w:r w:rsidRPr="00E94035">
        <w:rPr>
          <w:rFonts w:ascii="仿宋_GB2312" w:eastAsia="仿宋_GB2312" w:hAnsi="Arial Unicode MS" w:hint="eastAsia"/>
          <w:b/>
          <w:color w:val="000000"/>
          <w:kern w:val="2"/>
          <w:sz w:val="28"/>
          <w:szCs w:val="28"/>
          <w:u w:color="000000"/>
          <w:lang w:eastAsia="zh-CN" w:bidi="ar-SA"/>
        </w:rPr>
        <w:t>）。</w:t>
      </w:r>
      <w:bookmarkEnd w:id="3"/>
    </w:p>
    <w:p w:rsidR="00EE6D78" w:rsidRPr="00E94035" w:rsidRDefault="00EE6D78" w:rsidP="00EE6D78">
      <w:pPr>
        <w:widowControl w:val="0"/>
        <w:spacing w:line="600" w:lineRule="exact"/>
        <w:ind w:firstLine="551"/>
        <w:jc w:val="center"/>
        <w:rPr>
          <w:rFonts w:ascii="仿宋_GB2312" w:eastAsia="仿宋_GB2312" w:hAnsi="Helvetica"/>
          <w:color w:val="000000"/>
          <w:kern w:val="2"/>
          <w:sz w:val="28"/>
          <w:szCs w:val="28"/>
          <w:u w:color="000000"/>
          <w:lang w:eastAsia="zh-CN" w:bidi="ar-SA"/>
        </w:rPr>
      </w:pPr>
      <w:bookmarkStart w:id="4" w:name="_Toc437893512"/>
      <w:r w:rsidRPr="00E94035">
        <w:rPr>
          <w:rFonts w:ascii="仿宋_GB2312" w:eastAsia="仿宋_GB2312" w:hAnsi="Arial Unicode MS" w:hint="eastAsia"/>
          <w:color w:val="000000"/>
          <w:kern w:val="2"/>
          <w:sz w:val="28"/>
          <w:szCs w:val="28"/>
          <w:u w:color="000000"/>
          <w:lang w:eastAsia="zh-CN" w:bidi="ar-SA"/>
        </w:rPr>
        <w:t>表</w:t>
      </w:r>
      <w:r>
        <w:rPr>
          <w:rFonts w:ascii="仿宋_GB2312" w:eastAsia="仿宋_GB2312" w:hAnsi="Arial Unicode MS" w:hint="eastAsia"/>
          <w:color w:val="000000"/>
          <w:kern w:val="2"/>
          <w:sz w:val="28"/>
          <w:szCs w:val="28"/>
          <w:u w:color="000000"/>
          <w:lang w:eastAsia="zh-CN" w:bidi="ar-SA"/>
        </w:rPr>
        <w:t>7-1</w:t>
      </w:r>
      <w:r w:rsidRPr="00E94035">
        <w:rPr>
          <w:rFonts w:ascii="仿宋_GB2312" w:eastAsia="仿宋_GB2312" w:hAnsi="Arial Unicode MS" w:hint="eastAsia"/>
          <w:color w:val="000000"/>
          <w:kern w:val="2"/>
          <w:sz w:val="28"/>
          <w:szCs w:val="28"/>
          <w:u w:color="000000"/>
          <w:lang w:eastAsia="zh-CN" w:bidi="ar-SA"/>
        </w:rPr>
        <w:t>：中国有个4指标排名靠前</w:t>
      </w:r>
      <w:bookmarkEnd w:id="4"/>
    </w:p>
    <w:tbl>
      <w:tblPr>
        <w:tblW w:w="8522" w:type="dxa"/>
        <w:tblInd w:w="108" w:type="dxa"/>
        <w:tblLayout w:type="fixed"/>
        <w:tblLook w:val="0000"/>
      </w:tblPr>
      <w:tblGrid>
        <w:gridCol w:w="4261"/>
        <w:gridCol w:w="4261"/>
      </w:tblGrid>
      <w:tr w:rsidR="00EE6D78"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5" w:name="_Toc437893513"/>
            <w:r>
              <w:rPr>
                <w:rFonts w:ascii="仿宋_GB2312" w:eastAsia="仿宋_GB2312" w:hAnsi="Arial Unicode MS" w:hint="eastAsia"/>
                <w:color w:val="000000"/>
                <w:kern w:val="2"/>
                <w:u w:color="000000"/>
                <w:lang w:eastAsia="zh-CN" w:bidi="ar-SA"/>
              </w:rPr>
              <w:t>中国排名靠前的指标</w:t>
            </w:r>
            <w:bookmarkEnd w:id="5"/>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6" w:name="_Toc437893514"/>
            <w:r>
              <w:rPr>
                <w:rFonts w:ascii="仿宋_GB2312" w:eastAsia="仿宋_GB2312" w:hAnsi="Arial Unicode MS" w:hint="eastAsia"/>
                <w:color w:val="000000"/>
                <w:kern w:val="2"/>
                <w:u w:color="000000"/>
                <w:lang w:eastAsia="zh-CN" w:bidi="ar-SA"/>
              </w:rPr>
              <w:t>具体排名情况</w:t>
            </w:r>
            <w:bookmarkEnd w:id="6"/>
          </w:p>
        </w:tc>
      </w:tr>
      <w:tr w:rsidR="00EE6D78"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7" w:name="_Toc437893515"/>
            <w:r>
              <w:rPr>
                <w:rFonts w:ascii="仿宋_GB2312" w:eastAsia="仿宋_GB2312" w:hAnsi="Arial Unicode MS" w:hint="eastAsia"/>
                <w:color w:val="000000"/>
                <w:kern w:val="2"/>
                <w:u w:color="000000"/>
                <w:lang w:eastAsia="zh-CN" w:bidi="ar-SA"/>
              </w:rPr>
              <w:t>（1）成人（≥20岁）肥胖率（%）(男）</w:t>
            </w:r>
            <w:bookmarkEnd w:id="7"/>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8" w:name="_Toc437893516"/>
            <w:r>
              <w:rPr>
                <w:rFonts w:ascii="仿宋_GB2312" w:eastAsia="仿宋_GB2312" w:hAnsi="Arial Unicode MS" w:hint="eastAsia"/>
                <w:b/>
                <w:bCs/>
                <w:color w:val="000000"/>
                <w:kern w:val="2"/>
                <w:u w:color="000000"/>
                <w:lang w:eastAsia="zh-CN" w:bidi="ar-SA"/>
              </w:rPr>
              <w:t>中国位于第1名，为4.6%</w:t>
            </w:r>
            <w:r>
              <w:rPr>
                <w:rFonts w:ascii="仿宋_GB2312" w:eastAsia="仿宋_GB2312" w:hAnsi="Arial Unicode MS" w:hint="eastAsia"/>
                <w:color w:val="000000"/>
                <w:kern w:val="2"/>
                <w:u w:color="000000"/>
                <w:lang w:eastAsia="zh-CN" w:bidi="ar-SA"/>
              </w:rPr>
              <w:t>，最后一名捷克为30.5%。</w:t>
            </w:r>
            <w:bookmarkEnd w:id="8"/>
          </w:p>
        </w:tc>
      </w:tr>
      <w:tr w:rsidR="00EE6D78"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9" w:name="_Toc437893517"/>
            <w:r>
              <w:rPr>
                <w:rFonts w:ascii="仿宋_GB2312" w:eastAsia="仿宋_GB2312" w:hAnsi="Arial Unicode MS" w:hint="eastAsia"/>
                <w:color w:val="000000"/>
                <w:kern w:val="2"/>
                <w:u w:color="000000"/>
                <w:lang w:eastAsia="zh-CN" w:bidi="ar-SA"/>
              </w:rPr>
              <w:t>（2）成人（≥20岁）肥胖率（%）(女）</w:t>
            </w:r>
            <w:bookmarkEnd w:id="9"/>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0" w:name="_Toc437893518"/>
            <w:r>
              <w:rPr>
                <w:rFonts w:ascii="仿宋_GB2312" w:eastAsia="仿宋_GB2312" w:hAnsi="Arial Unicode MS" w:hint="eastAsia"/>
                <w:b/>
                <w:bCs/>
                <w:color w:val="000000"/>
                <w:kern w:val="2"/>
                <w:u w:color="000000"/>
                <w:lang w:eastAsia="zh-CN" w:bidi="ar-SA"/>
              </w:rPr>
              <w:t>中国排名第1位，为6.5%，</w:t>
            </w:r>
            <w:r>
              <w:rPr>
                <w:rFonts w:ascii="仿宋_GB2312" w:eastAsia="仿宋_GB2312" w:hAnsi="Arial Unicode MS" w:hint="eastAsia"/>
                <w:color w:val="000000"/>
                <w:kern w:val="2"/>
                <w:u w:color="000000"/>
                <w:lang w:eastAsia="zh-CN" w:bidi="ar-SA"/>
              </w:rPr>
              <w:t>最后一名巴哈马为42.6%。</w:t>
            </w:r>
            <w:bookmarkEnd w:id="10"/>
          </w:p>
        </w:tc>
      </w:tr>
      <w:tr w:rsidR="00EE6D78"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1" w:name="_Toc437893519"/>
            <w:r>
              <w:rPr>
                <w:rFonts w:ascii="仿宋_GB2312" w:eastAsia="仿宋_GB2312" w:hAnsi="Arial Unicode MS" w:hint="eastAsia"/>
                <w:color w:val="000000"/>
                <w:kern w:val="2"/>
                <w:u w:color="000000"/>
                <w:lang w:eastAsia="zh-CN" w:bidi="ar-SA"/>
              </w:rPr>
              <w:t>（3）成人（&gt;15岁）吸烟率（%）（女）</w:t>
            </w:r>
            <w:bookmarkEnd w:id="11"/>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2" w:name="_Toc437893520"/>
            <w:r>
              <w:rPr>
                <w:rFonts w:ascii="仿宋_GB2312" w:eastAsia="仿宋_GB2312" w:hAnsi="Arial Unicode MS" w:hint="eastAsia"/>
                <w:b/>
                <w:bCs/>
                <w:color w:val="000000"/>
                <w:kern w:val="2"/>
                <w:u w:color="000000"/>
                <w:lang w:eastAsia="zh-CN" w:bidi="ar-SA"/>
              </w:rPr>
              <w:t>中国排名第1位，为2%，</w:t>
            </w:r>
            <w:r>
              <w:rPr>
                <w:rFonts w:ascii="仿宋_GB2312" w:eastAsia="仿宋_GB2312" w:hAnsi="Arial Unicode MS" w:hint="eastAsia"/>
                <w:color w:val="000000"/>
                <w:kern w:val="2"/>
                <w:u w:color="000000"/>
                <w:lang w:eastAsia="zh-CN" w:bidi="ar-SA"/>
              </w:rPr>
              <w:t>最后一名捷克为32%。</w:t>
            </w:r>
            <w:bookmarkEnd w:id="12"/>
          </w:p>
        </w:tc>
      </w:tr>
      <w:tr w:rsidR="00EE6D78"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3" w:name="_Toc437893521"/>
            <w:r>
              <w:rPr>
                <w:rFonts w:ascii="仿宋_GB2312" w:eastAsia="仿宋_GB2312" w:hAnsi="Arial Unicode MS" w:hint="eastAsia"/>
                <w:color w:val="000000"/>
                <w:kern w:val="2"/>
                <w:u w:color="000000"/>
                <w:lang w:eastAsia="zh-CN" w:bidi="ar-SA"/>
              </w:rPr>
              <w:t>（4）成人（&gt;15岁）平均饮酒精量（升/人/年）</w:t>
            </w:r>
            <w:bookmarkEnd w:id="13"/>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4" w:name="_Toc437893522"/>
            <w:r>
              <w:rPr>
                <w:rFonts w:ascii="仿宋_GB2312" w:eastAsia="仿宋_GB2312" w:hAnsi="Arial Unicode MS" w:hint="eastAsia"/>
                <w:b/>
                <w:bCs/>
                <w:color w:val="000000"/>
                <w:kern w:val="2"/>
                <w:u w:color="000000"/>
                <w:lang w:eastAsia="zh-CN" w:bidi="ar-SA"/>
              </w:rPr>
              <w:t>中国排名第2位，为6.7升/人/年，</w:t>
            </w:r>
            <w:r>
              <w:rPr>
                <w:rFonts w:ascii="仿宋_GB2312" w:eastAsia="仿宋_GB2312" w:hAnsi="Arial Unicode MS" w:hint="eastAsia"/>
                <w:color w:val="000000"/>
                <w:kern w:val="2"/>
                <w:u w:color="000000"/>
                <w:lang w:eastAsia="zh-CN" w:bidi="ar-SA"/>
              </w:rPr>
              <w:t>最后一名匈牙利为13.3升/人/年。</w:t>
            </w:r>
            <w:bookmarkEnd w:id="14"/>
          </w:p>
        </w:tc>
      </w:tr>
      <w:tr w:rsidR="00EE6D78"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5" w:name="_Toc437893523"/>
            <w:r>
              <w:rPr>
                <w:rFonts w:ascii="仿宋_GB2312" w:eastAsia="仿宋_GB2312" w:hAnsi="Arial Unicode MS" w:hint="eastAsia"/>
                <w:color w:val="000000"/>
                <w:kern w:val="2"/>
                <w:u w:color="000000"/>
                <w:lang w:eastAsia="zh-CN" w:bidi="ar-SA"/>
              </w:rPr>
              <w:t>（5）每万人口医院床位（张/万人）（2006-2012）</w:t>
            </w:r>
            <w:bookmarkEnd w:id="15"/>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EE6D78" w:rsidRDefault="00EE6D78" w:rsidP="00164C7A">
            <w:pPr>
              <w:rPr>
                <w:rFonts w:ascii="仿宋_GB2312" w:eastAsia="仿宋_GB2312" w:hAnsi="Arial Unicode MS"/>
                <w:color w:val="000000"/>
                <w:kern w:val="2"/>
                <w:u w:color="000000"/>
                <w:lang w:eastAsia="zh-CN" w:bidi="ar-SA"/>
              </w:rPr>
            </w:pPr>
            <w:bookmarkStart w:id="16" w:name="_Toc437893524"/>
            <w:r>
              <w:rPr>
                <w:rFonts w:ascii="仿宋_GB2312" w:eastAsia="仿宋_GB2312" w:hAnsi="Arial Unicode MS" w:hint="eastAsia"/>
                <w:b/>
                <w:bCs/>
                <w:color w:val="000000"/>
                <w:kern w:val="2"/>
                <w:u w:color="000000"/>
                <w:lang w:eastAsia="zh-CN" w:bidi="ar-SA"/>
              </w:rPr>
              <w:t>中国排名第7位，为38，</w:t>
            </w:r>
            <w:r>
              <w:rPr>
                <w:rFonts w:ascii="仿宋_GB2312" w:eastAsia="仿宋_GB2312" w:hAnsi="Arial Unicode MS" w:hint="eastAsia"/>
                <w:color w:val="000000"/>
                <w:kern w:val="2"/>
                <w:u w:color="000000"/>
                <w:lang w:eastAsia="zh-CN" w:bidi="ar-SA"/>
              </w:rPr>
              <w:t>最后一名乌拉圭为25。</w:t>
            </w:r>
            <w:bookmarkEnd w:id="16"/>
          </w:p>
        </w:tc>
      </w:tr>
    </w:tbl>
    <w:p w:rsidR="00EE6D78"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从表7-1可以看出，中国医疗卫生服务与中等发达国家相比，有以下特</w:t>
      </w:r>
      <w:r>
        <w:rPr>
          <w:rFonts w:ascii="仿宋_GB2312" w:eastAsia="仿宋_GB2312" w:hAnsi="Arial Unicode MS" w:hint="eastAsia"/>
          <w:color w:val="000000"/>
          <w:kern w:val="2"/>
          <w:sz w:val="28"/>
          <w:szCs w:val="28"/>
          <w:u w:color="000000"/>
          <w:lang w:eastAsia="zh-CN" w:bidi="ar-SA"/>
        </w:rPr>
        <w:lastRenderedPageBreak/>
        <w:t>点。</w:t>
      </w:r>
    </w:p>
    <w:p w:rsidR="00EE6D78"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（一）医疗卫生体制有自身的特色</w:t>
      </w:r>
    </w:p>
    <w:p w:rsidR="00EE6D78" w:rsidRPr="006570C4"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中国在“</w:t>
      </w:r>
      <w:r w:rsidRPr="00037615">
        <w:rPr>
          <w:rFonts w:ascii="仿宋_GB2312" w:eastAsia="仿宋_GB2312" w:hAnsi="Arial Unicode MS" w:hint="eastAsia"/>
          <w:color w:val="000000"/>
          <w:kern w:val="2"/>
          <w:sz w:val="28"/>
          <w:szCs w:val="28"/>
          <w:u w:color="000000"/>
          <w:lang w:eastAsia="zh-CN" w:bidi="ar-SA"/>
        </w:rPr>
        <w:t>每万人口医院床位（2006-2012）</w:t>
      </w:r>
      <w:r>
        <w:rPr>
          <w:rFonts w:ascii="仿宋_GB2312" w:eastAsia="仿宋_GB2312" w:hAnsi="Arial Unicode MS" w:hint="eastAsia"/>
          <w:color w:val="000000"/>
          <w:kern w:val="2"/>
          <w:sz w:val="28"/>
          <w:szCs w:val="28"/>
          <w:u w:color="000000"/>
          <w:lang w:eastAsia="zh-CN" w:bidi="ar-SA"/>
        </w:rPr>
        <w:t>”指标上排名靠前。中国对医疗卫生基础设施的建设一向重视，其发展水平相对于一些中等发达国家而言，具备一定的优势，这在一定程度上得益于中国结构较为完整统一的医疗卫生体制。以南美洲的中等发达国家乌拉圭为例，其医疗卫生系统</w:t>
      </w:r>
      <w:r w:rsidRPr="006570C4">
        <w:rPr>
          <w:rFonts w:ascii="仿宋_GB2312" w:eastAsia="仿宋_GB2312" w:hAnsi="Arial Unicode MS" w:hint="eastAsia"/>
          <w:color w:val="000000"/>
          <w:kern w:val="2"/>
          <w:sz w:val="28"/>
          <w:szCs w:val="28"/>
          <w:u w:color="000000"/>
          <w:lang w:eastAsia="zh-CN" w:bidi="ar-SA"/>
        </w:rPr>
        <w:t>以社会保险体系为主，实行合同承包体制</w:t>
      </w:r>
      <w:r>
        <w:rPr>
          <w:rFonts w:ascii="仿宋_GB2312" w:eastAsia="仿宋_GB2312" w:hAnsi="Arial Unicode MS" w:hint="eastAsia"/>
          <w:color w:val="000000"/>
          <w:kern w:val="2"/>
          <w:sz w:val="28"/>
          <w:szCs w:val="28"/>
          <w:u w:color="000000"/>
          <w:lang w:eastAsia="zh-CN" w:bidi="ar-SA"/>
        </w:rPr>
        <w:t>，</w:t>
      </w:r>
      <w:r w:rsidRPr="006570C4">
        <w:rPr>
          <w:rFonts w:ascii="仿宋_GB2312" w:eastAsia="仿宋_GB2312" w:hAnsi="Arial Unicode MS" w:hint="eastAsia"/>
          <w:color w:val="000000"/>
          <w:kern w:val="2"/>
          <w:sz w:val="28"/>
          <w:szCs w:val="28"/>
          <w:u w:color="000000"/>
          <w:lang w:eastAsia="zh-CN" w:bidi="ar-SA"/>
        </w:rPr>
        <w:t>国家的医疗部门</w:t>
      </w:r>
      <w:r>
        <w:rPr>
          <w:rFonts w:ascii="仿宋_GB2312" w:eastAsia="仿宋_GB2312" w:hAnsi="Arial Unicode MS" w:hint="eastAsia"/>
          <w:color w:val="000000"/>
          <w:kern w:val="2"/>
          <w:sz w:val="28"/>
          <w:szCs w:val="28"/>
          <w:u w:color="000000"/>
          <w:lang w:eastAsia="zh-CN" w:bidi="ar-SA"/>
        </w:rPr>
        <w:t>的</w:t>
      </w:r>
      <w:r w:rsidRPr="006570C4">
        <w:rPr>
          <w:rFonts w:ascii="仿宋_GB2312" w:eastAsia="仿宋_GB2312" w:hAnsi="Arial Unicode MS" w:hint="eastAsia"/>
          <w:color w:val="000000"/>
          <w:kern w:val="2"/>
          <w:sz w:val="28"/>
          <w:szCs w:val="28"/>
          <w:u w:color="000000"/>
          <w:lang w:eastAsia="zh-CN" w:bidi="ar-SA"/>
        </w:rPr>
        <w:t>资金来源于入保人的保险税</w:t>
      </w:r>
      <w:r>
        <w:rPr>
          <w:rFonts w:ascii="仿宋_GB2312" w:eastAsia="仿宋_GB2312" w:hAnsi="Arial Unicode MS" w:hint="eastAsia"/>
          <w:color w:val="000000"/>
          <w:kern w:val="2"/>
          <w:sz w:val="28"/>
          <w:szCs w:val="28"/>
          <w:u w:color="000000"/>
          <w:lang w:eastAsia="zh-CN" w:bidi="ar-SA"/>
        </w:rPr>
        <w:t>。这样的医疗卫生系统相对于</w:t>
      </w:r>
      <w:r w:rsidRPr="006570C4">
        <w:rPr>
          <w:rFonts w:ascii="仿宋_GB2312" w:eastAsia="仿宋_GB2312" w:hAnsi="Arial Unicode MS" w:hint="eastAsia"/>
          <w:color w:val="000000"/>
          <w:kern w:val="2"/>
          <w:sz w:val="28"/>
          <w:szCs w:val="28"/>
          <w:u w:color="000000"/>
          <w:lang w:eastAsia="zh-CN" w:bidi="ar-SA"/>
        </w:rPr>
        <w:t>政府有相对的自主性</w:t>
      </w:r>
      <w:r>
        <w:rPr>
          <w:rFonts w:ascii="仿宋_GB2312" w:eastAsia="仿宋_GB2312" w:hAnsi="Arial Unicode MS" w:hint="eastAsia"/>
          <w:color w:val="000000"/>
          <w:kern w:val="2"/>
          <w:sz w:val="28"/>
          <w:szCs w:val="28"/>
          <w:u w:color="000000"/>
          <w:lang w:eastAsia="zh-CN" w:bidi="ar-SA"/>
        </w:rPr>
        <w:t>，</w:t>
      </w:r>
      <w:r w:rsidRPr="006570C4">
        <w:rPr>
          <w:rFonts w:ascii="仿宋_GB2312" w:eastAsia="仿宋_GB2312" w:hAnsi="Arial Unicode MS" w:hint="eastAsia"/>
          <w:color w:val="000000"/>
          <w:kern w:val="2"/>
          <w:sz w:val="28"/>
          <w:szCs w:val="28"/>
          <w:u w:color="000000"/>
          <w:lang w:eastAsia="zh-CN" w:bidi="ar-SA"/>
        </w:rPr>
        <w:t>但</w:t>
      </w:r>
      <w:r>
        <w:rPr>
          <w:rFonts w:ascii="仿宋_GB2312" w:eastAsia="仿宋_GB2312" w:hAnsi="Arial Unicode MS" w:hint="eastAsia"/>
          <w:color w:val="000000"/>
          <w:kern w:val="2"/>
          <w:sz w:val="28"/>
          <w:szCs w:val="28"/>
          <w:u w:color="000000"/>
          <w:lang w:eastAsia="zh-CN" w:bidi="ar-SA"/>
        </w:rPr>
        <w:t>同时</w:t>
      </w:r>
      <w:r w:rsidRPr="006570C4">
        <w:rPr>
          <w:rFonts w:ascii="仿宋_GB2312" w:eastAsia="仿宋_GB2312" w:hAnsi="Arial Unicode MS" w:hint="eastAsia"/>
          <w:color w:val="000000"/>
          <w:kern w:val="2"/>
          <w:sz w:val="28"/>
          <w:szCs w:val="28"/>
          <w:u w:color="000000"/>
          <w:lang w:eastAsia="zh-CN" w:bidi="ar-SA"/>
        </w:rPr>
        <w:t>它</w:t>
      </w:r>
      <w:r>
        <w:rPr>
          <w:rFonts w:ascii="仿宋_GB2312" w:eastAsia="仿宋_GB2312" w:hAnsi="Arial Unicode MS" w:hint="eastAsia"/>
          <w:color w:val="000000"/>
          <w:kern w:val="2"/>
          <w:sz w:val="28"/>
          <w:szCs w:val="28"/>
          <w:u w:color="000000"/>
          <w:lang w:eastAsia="zh-CN" w:bidi="ar-SA"/>
        </w:rPr>
        <w:t>也</w:t>
      </w:r>
      <w:r w:rsidRPr="006570C4">
        <w:rPr>
          <w:rFonts w:ascii="仿宋_GB2312" w:eastAsia="仿宋_GB2312" w:hAnsi="Arial Unicode MS" w:hint="eastAsia"/>
          <w:color w:val="000000"/>
          <w:kern w:val="2"/>
          <w:sz w:val="28"/>
          <w:szCs w:val="28"/>
          <w:u w:color="000000"/>
          <w:lang w:eastAsia="zh-CN" w:bidi="ar-SA"/>
        </w:rPr>
        <w:t>属于公共部门，在人员任命等方面受政府的干预。</w:t>
      </w:r>
      <w:r>
        <w:rPr>
          <w:rFonts w:ascii="仿宋_GB2312" w:eastAsia="仿宋_GB2312" w:hAnsi="Arial Unicode MS" w:hint="eastAsia"/>
          <w:color w:val="000000"/>
          <w:kern w:val="2"/>
          <w:sz w:val="28"/>
          <w:szCs w:val="28"/>
          <w:u w:color="000000"/>
          <w:lang w:eastAsia="zh-CN" w:bidi="ar-SA"/>
        </w:rPr>
        <w:t>这种医疗卫生体系</w:t>
      </w:r>
      <w:r w:rsidRPr="006570C4">
        <w:rPr>
          <w:rFonts w:ascii="仿宋_GB2312" w:eastAsia="仿宋_GB2312" w:hAnsi="Arial Unicode MS" w:hint="eastAsia"/>
          <w:color w:val="000000"/>
          <w:kern w:val="2"/>
          <w:sz w:val="28"/>
          <w:szCs w:val="28"/>
          <w:u w:color="000000"/>
          <w:lang w:eastAsia="zh-CN" w:bidi="ar-SA"/>
        </w:rPr>
        <w:t>存在以下问题</w:t>
      </w:r>
      <w:r>
        <w:rPr>
          <w:rFonts w:ascii="仿宋_GB2312" w:eastAsia="仿宋_GB2312" w:hAnsi="Arial Unicode MS" w:hint="eastAsia"/>
          <w:color w:val="000000"/>
          <w:kern w:val="2"/>
          <w:sz w:val="28"/>
          <w:szCs w:val="28"/>
          <w:u w:color="000000"/>
          <w:lang w:eastAsia="zh-CN" w:bidi="ar-SA"/>
        </w:rPr>
        <w:t>：</w:t>
      </w:r>
    </w:p>
    <w:p w:rsidR="00EE6D78" w:rsidRPr="006570C4"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（1）</w:t>
      </w:r>
      <w:r w:rsidRPr="006570C4">
        <w:rPr>
          <w:rFonts w:ascii="仿宋_GB2312" w:eastAsia="仿宋_GB2312" w:hAnsi="Arial Unicode MS" w:hint="eastAsia"/>
          <w:color w:val="000000"/>
          <w:kern w:val="2"/>
          <w:sz w:val="28"/>
          <w:szCs w:val="28"/>
          <w:u w:color="000000"/>
          <w:lang w:eastAsia="zh-CN" w:bidi="ar-SA"/>
        </w:rPr>
        <w:t xml:space="preserve"> 医疗资金分配不当。通过保险税和国家财政拨款分配到社会保险和公立卫生部门的资金通常是统一管理、统一调拨的，而不是按照实际需求来分配的。一般资金主要用于支付工资、购买医疗设备和改善卫生设施等方面</w:t>
      </w:r>
      <w:r>
        <w:rPr>
          <w:rFonts w:ascii="仿宋_GB2312" w:eastAsia="仿宋_GB2312" w:hAnsi="Arial Unicode MS" w:hint="eastAsia"/>
          <w:color w:val="000000"/>
          <w:kern w:val="2"/>
          <w:sz w:val="28"/>
          <w:szCs w:val="28"/>
          <w:u w:color="000000"/>
          <w:lang w:eastAsia="zh-CN" w:bidi="ar-SA"/>
        </w:rPr>
        <w:t>，</w:t>
      </w:r>
      <w:r w:rsidRPr="006570C4">
        <w:rPr>
          <w:rFonts w:ascii="仿宋_GB2312" w:eastAsia="仿宋_GB2312" w:hAnsi="Arial Unicode MS" w:hint="eastAsia"/>
          <w:color w:val="000000"/>
          <w:kern w:val="2"/>
          <w:sz w:val="28"/>
          <w:szCs w:val="28"/>
          <w:u w:color="000000"/>
          <w:lang w:eastAsia="zh-CN" w:bidi="ar-SA"/>
        </w:rPr>
        <w:t>医院和医疗卫生机构本身没有管理预算和如何使用资金的权</w:t>
      </w:r>
      <w:r>
        <w:rPr>
          <w:rFonts w:ascii="仿宋_GB2312" w:eastAsia="仿宋_GB2312" w:hAnsi="Arial Unicode MS" w:hint="eastAsia"/>
          <w:color w:val="000000"/>
          <w:kern w:val="2"/>
          <w:sz w:val="28"/>
          <w:szCs w:val="28"/>
          <w:u w:color="000000"/>
          <w:lang w:eastAsia="zh-CN" w:bidi="ar-SA"/>
        </w:rPr>
        <w:t>利</w:t>
      </w:r>
      <w:r w:rsidRPr="006570C4">
        <w:rPr>
          <w:rFonts w:ascii="仿宋_GB2312" w:eastAsia="仿宋_GB2312" w:hAnsi="Arial Unicode MS" w:hint="eastAsia"/>
          <w:color w:val="000000"/>
          <w:kern w:val="2"/>
          <w:sz w:val="28"/>
          <w:szCs w:val="28"/>
          <w:u w:color="000000"/>
          <w:lang w:eastAsia="zh-CN" w:bidi="ar-SA"/>
        </w:rPr>
        <w:t>。这就</w:t>
      </w:r>
      <w:r>
        <w:rPr>
          <w:rFonts w:ascii="仿宋_GB2312" w:eastAsia="仿宋_GB2312" w:hAnsi="Arial Unicode MS" w:hint="eastAsia"/>
          <w:color w:val="000000"/>
          <w:kern w:val="2"/>
          <w:sz w:val="28"/>
          <w:szCs w:val="28"/>
          <w:u w:color="000000"/>
          <w:lang w:eastAsia="zh-CN" w:bidi="ar-SA"/>
        </w:rPr>
        <w:t>造成实际的医疗卫生需求得不到有效的反馈和检验</w:t>
      </w:r>
      <w:r w:rsidRPr="006570C4">
        <w:rPr>
          <w:rFonts w:ascii="仿宋_GB2312" w:eastAsia="仿宋_GB2312" w:hAnsi="Arial Unicode MS" w:hint="eastAsia"/>
          <w:color w:val="000000"/>
          <w:kern w:val="2"/>
          <w:sz w:val="28"/>
          <w:szCs w:val="28"/>
          <w:u w:color="000000"/>
          <w:lang w:eastAsia="zh-CN" w:bidi="ar-SA"/>
        </w:rPr>
        <w:t>。</w:t>
      </w:r>
    </w:p>
    <w:p w:rsidR="00EE6D78" w:rsidRPr="006570C4"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（2）</w:t>
      </w:r>
      <w:r w:rsidRPr="006570C4">
        <w:rPr>
          <w:rFonts w:ascii="仿宋_GB2312" w:eastAsia="仿宋_GB2312" w:hAnsi="Arial Unicode MS" w:hint="eastAsia"/>
          <w:color w:val="000000"/>
          <w:kern w:val="2"/>
          <w:sz w:val="28"/>
          <w:szCs w:val="28"/>
          <w:u w:color="000000"/>
          <w:lang w:eastAsia="zh-CN" w:bidi="ar-SA"/>
        </w:rPr>
        <w:t>高成本、低效率。拉美国家平均医疗卫生支出占国内生产总值的6％，几乎是世界上比重最高的。在</w:t>
      </w:r>
      <w:r>
        <w:rPr>
          <w:rFonts w:ascii="仿宋_GB2312" w:eastAsia="仿宋_GB2312" w:hAnsi="Arial Unicode MS" w:hint="eastAsia"/>
          <w:color w:val="000000"/>
          <w:kern w:val="2"/>
          <w:sz w:val="28"/>
          <w:szCs w:val="28"/>
          <w:u w:color="000000"/>
          <w:lang w:eastAsia="zh-CN" w:bidi="ar-SA"/>
        </w:rPr>
        <w:t>20世纪</w:t>
      </w:r>
      <w:r w:rsidRPr="006570C4">
        <w:rPr>
          <w:rFonts w:ascii="仿宋_GB2312" w:eastAsia="仿宋_GB2312" w:hAnsi="Arial Unicode MS" w:hint="eastAsia"/>
          <w:color w:val="000000"/>
          <w:kern w:val="2"/>
          <w:sz w:val="28"/>
          <w:szCs w:val="28"/>
          <w:u w:color="000000"/>
          <w:lang w:eastAsia="zh-CN" w:bidi="ar-SA"/>
        </w:rPr>
        <w:t>90年代拉美经济恢复增长期间，许多国家的卫生支出的增长速度超过了国内生产总值的增长速度。尽管全地区在医疗卫生方面的投入不少，但在医疗覆盖范围、服务质量、降低成本等方面，并没有得到相应的改善，贫困阶层就医难的问题仍然没有解决。</w:t>
      </w:r>
    </w:p>
    <w:p w:rsidR="00EE6D78"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（3）</w:t>
      </w:r>
      <w:r w:rsidRPr="006570C4">
        <w:rPr>
          <w:rFonts w:ascii="仿宋_GB2312" w:eastAsia="仿宋_GB2312" w:hAnsi="Arial Unicode MS" w:hint="eastAsia"/>
          <w:color w:val="000000"/>
          <w:kern w:val="2"/>
          <w:sz w:val="28"/>
          <w:szCs w:val="28"/>
          <w:u w:color="000000"/>
          <w:lang w:eastAsia="zh-CN" w:bidi="ar-SA"/>
        </w:rPr>
        <w:t>医疗中心过于集中在城市。目前，拉美国家约有1.05亿人口没有享受到一般的医疗服务，其中城市和农村的贫困人口医疗条件最差。</w:t>
      </w:r>
    </w:p>
    <w:p w:rsidR="00EE6D78"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sidRPr="006570C4">
        <w:rPr>
          <w:rFonts w:ascii="仿宋_GB2312" w:eastAsia="仿宋_GB2312" w:hAnsi="Arial Unicode MS" w:hint="eastAsia"/>
          <w:color w:val="000000"/>
          <w:kern w:val="2"/>
          <w:sz w:val="28"/>
          <w:szCs w:val="28"/>
          <w:u w:color="000000"/>
          <w:lang w:eastAsia="zh-CN" w:bidi="ar-SA"/>
        </w:rPr>
        <w:t>拉美国家医疗卫生体制在组织结构形式、融资手段和行政管理等方面的多样性，再加上各国的国情各异，给医疗卫生体制改革带来了一定的难度。</w:t>
      </w:r>
      <w:r w:rsidRPr="006570C4">
        <w:rPr>
          <w:rFonts w:ascii="仿宋_GB2312" w:eastAsia="仿宋_GB2312" w:hAnsi="Arial Unicode MS" w:hint="eastAsia"/>
          <w:color w:val="000000"/>
          <w:kern w:val="2"/>
          <w:sz w:val="28"/>
          <w:szCs w:val="28"/>
          <w:u w:color="000000"/>
          <w:lang w:eastAsia="zh-CN" w:bidi="ar-SA"/>
        </w:rPr>
        <w:lastRenderedPageBreak/>
        <w:t>一些国家实行的统一的公立医疗卫生体制，虽然为大多数居民提供了医疗服务，但存</w:t>
      </w:r>
      <w:r>
        <w:rPr>
          <w:rFonts w:ascii="仿宋_GB2312" w:eastAsia="仿宋_GB2312" w:hAnsi="Arial Unicode MS" w:hint="eastAsia"/>
          <w:color w:val="000000"/>
          <w:kern w:val="2"/>
          <w:sz w:val="28"/>
          <w:szCs w:val="28"/>
          <w:u w:color="000000"/>
          <w:lang w:eastAsia="zh-CN" w:bidi="ar-SA"/>
        </w:rPr>
        <w:t>在</w:t>
      </w:r>
      <w:r w:rsidRPr="006570C4">
        <w:rPr>
          <w:rFonts w:ascii="仿宋_GB2312" w:eastAsia="仿宋_GB2312" w:hAnsi="Arial Unicode MS" w:hint="eastAsia"/>
          <w:color w:val="000000"/>
          <w:kern w:val="2"/>
          <w:sz w:val="28"/>
          <w:szCs w:val="28"/>
          <w:u w:color="000000"/>
          <w:lang w:eastAsia="zh-CN" w:bidi="ar-SA"/>
        </w:rPr>
        <w:t>许多缺陷和困难。这就导致许多国家的医疗卫生体制种类繁多，公立医疗的低标准和低效率推动了私人医疗服务部门的发展。巴西已尝试把财政和服务分开，按照</w:t>
      </w:r>
      <w:r>
        <w:rPr>
          <w:rFonts w:ascii="仿宋_GB2312" w:eastAsia="仿宋_GB2312" w:hAnsi="Arial Unicode MS" w:hint="eastAsia"/>
          <w:color w:val="000000"/>
          <w:kern w:val="2"/>
          <w:sz w:val="28"/>
          <w:szCs w:val="28"/>
          <w:u w:color="000000"/>
          <w:lang w:eastAsia="zh-CN" w:bidi="ar-SA"/>
        </w:rPr>
        <w:t>依</w:t>
      </w:r>
      <w:r w:rsidRPr="006570C4">
        <w:rPr>
          <w:rFonts w:ascii="仿宋_GB2312" w:eastAsia="仿宋_GB2312" w:hAnsi="Arial Unicode MS" w:hint="eastAsia"/>
          <w:color w:val="000000"/>
          <w:kern w:val="2"/>
          <w:sz w:val="28"/>
          <w:szCs w:val="28"/>
          <w:u w:color="000000"/>
          <w:lang w:eastAsia="zh-CN" w:bidi="ar-SA"/>
        </w:rPr>
        <w:t>就诊量向医疗单位拨款的办法来确定私人承办机构，但实行这种办法的机构覆盖面不大，效率也难以提高。南</w:t>
      </w:r>
      <w:r>
        <w:rPr>
          <w:rFonts w:ascii="仿宋_GB2312" w:eastAsia="仿宋_GB2312" w:hAnsi="Arial Unicode MS" w:hint="eastAsia"/>
          <w:color w:val="000000"/>
          <w:kern w:val="2"/>
          <w:sz w:val="28"/>
          <w:szCs w:val="28"/>
          <w:u w:color="000000"/>
          <w:lang w:eastAsia="zh-CN" w:bidi="ar-SA"/>
        </w:rPr>
        <w:t>美洲</w:t>
      </w:r>
      <w:r w:rsidRPr="006570C4">
        <w:rPr>
          <w:rFonts w:ascii="仿宋_GB2312" w:eastAsia="仿宋_GB2312" w:hAnsi="Arial Unicode MS" w:hint="eastAsia"/>
          <w:color w:val="000000"/>
          <w:kern w:val="2"/>
          <w:sz w:val="28"/>
          <w:szCs w:val="28"/>
          <w:u w:color="000000"/>
          <w:lang w:eastAsia="zh-CN" w:bidi="ar-SA"/>
        </w:rPr>
        <w:t>国家实行的社会保险医疗体制也同样存在这样或那样的问题。总之，到目前为止，还没有任何一种医疗体制的改革模式能在各国都产生积极的效果。所以，</w:t>
      </w:r>
      <w:r w:rsidRPr="00A72BB8">
        <w:rPr>
          <w:rFonts w:ascii="仿宋_GB2312" w:eastAsia="仿宋_GB2312" w:hAnsi="Arial Unicode MS" w:hint="eastAsia"/>
          <w:color w:val="000000"/>
          <w:kern w:val="2"/>
          <w:sz w:val="28"/>
          <w:szCs w:val="28"/>
          <w:u w:color="000000"/>
          <w:lang w:eastAsia="zh-CN" w:bidi="ar-SA"/>
        </w:rPr>
        <w:t>尽管南美国家投入了大量财力，医疗覆盖面和医疗服务质量等方面依然存在不少问题。由于医疗卫生条件恶劣，各种流行病的发病率，人口死亡率特别是婴儿死亡率，长期居高不下。</w:t>
      </w:r>
    </w:p>
    <w:p w:rsidR="00EE6D78" w:rsidRDefault="00EE6D78" w:rsidP="00EE6D78">
      <w:pPr>
        <w:widowControl w:val="0"/>
        <w:spacing w:line="600" w:lineRule="exact"/>
        <w:ind w:rightChars="-389" w:right="-934" w:firstLineChars="200" w:firstLine="560"/>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反观中国的医疗卫生体制，虽然仍在不断的改革和探索之中，但已经积累了相当行之有效的经验。</w:t>
      </w:r>
      <w:r w:rsidRPr="00982FD7">
        <w:rPr>
          <w:rFonts w:ascii="仿宋_GB2312" w:eastAsia="仿宋_GB2312" w:hAnsi="Arial Unicode MS" w:hint="eastAsia"/>
          <w:color w:val="000000"/>
          <w:kern w:val="2"/>
          <w:sz w:val="28"/>
          <w:szCs w:val="28"/>
          <w:u w:color="000000"/>
          <w:lang w:eastAsia="zh-CN" w:bidi="ar-SA"/>
        </w:rPr>
        <w:t>经过长期发展，</w:t>
      </w:r>
      <w:r>
        <w:rPr>
          <w:rFonts w:ascii="仿宋_GB2312" w:eastAsia="仿宋_GB2312" w:hAnsi="Arial Unicode MS" w:hint="eastAsia"/>
          <w:color w:val="000000"/>
          <w:kern w:val="2"/>
          <w:sz w:val="28"/>
          <w:szCs w:val="28"/>
          <w:u w:color="000000"/>
          <w:lang w:eastAsia="zh-CN" w:bidi="ar-SA"/>
        </w:rPr>
        <w:t>中</w:t>
      </w:r>
      <w:r w:rsidRPr="00982FD7">
        <w:rPr>
          <w:rFonts w:ascii="仿宋_GB2312" w:eastAsia="仿宋_GB2312" w:hAnsi="Arial Unicode MS" w:hint="eastAsia"/>
          <w:color w:val="000000"/>
          <w:kern w:val="2"/>
          <w:sz w:val="28"/>
          <w:szCs w:val="28"/>
          <w:u w:color="000000"/>
          <w:lang w:eastAsia="zh-CN" w:bidi="ar-SA"/>
        </w:rPr>
        <w:t>国已经建立了由医院、基层医疗卫生机构、专业公共卫生机构等组成的覆盖城乡的医疗卫生服务体系。</w:t>
      </w:r>
      <w:r w:rsidRPr="00EA7F76">
        <w:rPr>
          <w:rFonts w:ascii="仿宋_GB2312" w:eastAsia="仿宋_GB2312" w:hAnsi="Arial Unicode MS" w:hint="eastAsia"/>
          <w:b/>
          <w:color w:val="000000"/>
          <w:kern w:val="2"/>
          <w:sz w:val="28"/>
          <w:szCs w:val="28"/>
          <w:u w:color="000000"/>
          <w:lang w:eastAsia="zh-CN" w:bidi="ar-SA"/>
        </w:rPr>
        <w:t>截至2014年</w:t>
      </w:r>
      <w:r>
        <w:rPr>
          <w:rFonts w:ascii="仿宋_GB2312" w:eastAsia="仿宋_GB2312" w:hAnsi="Arial Unicode MS" w:hint="eastAsia"/>
          <w:b/>
          <w:color w:val="000000"/>
          <w:kern w:val="2"/>
          <w:sz w:val="28"/>
          <w:szCs w:val="28"/>
          <w:u w:color="000000"/>
          <w:lang w:eastAsia="zh-CN" w:bidi="ar-SA"/>
        </w:rPr>
        <w:t>年</w:t>
      </w:r>
      <w:r w:rsidRPr="00EA7F76">
        <w:rPr>
          <w:rFonts w:ascii="仿宋_GB2312" w:eastAsia="仿宋_GB2312" w:hAnsi="Arial Unicode MS" w:hint="eastAsia"/>
          <w:b/>
          <w:color w:val="000000"/>
          <w:kern w:val="2"/>
          <w:sz w:val="28"/>
          <w:szCs w:val="28"/>
          <w:u w:color="000000"/>
          <w:lang w:eastAsia="zh-CN" w:bidi="ar-SA"/>
        </w:rPr>
        <w:t>底，</w:t>
      </w:r>
      <w:r>
        <w:rPr>
          <w:rFonts w:ascii="仿宋_GB2312" w:eastAsia="仿宋_GB2312" w:hAnsi="Arial Unicode MS" w:hint="eastAsia"/>
          <w:b/>
          <w:color w:val="000000"/>
          <w:kern w:val="2"/>
          <w:sz w:val="28"/>
          <w:szCs w:val="28"/>
          <w:u w:color="000000"/>
          <w:lang w:eastAsia="zh-CN" w:bidi="ar-SA"/>
        </w:rPr>
        <w:t>中</w:t>
      </w:r>
      <w:r w:rsidRPr="00EA7F76">
        <w:rPr>
          <w:rFonts w:ascii="仿宋_GB2312" w:eastAsia="仿宋_GB2312" w:hAnsi="Arial Unicode MS" w:hint="eastAsia"/>
          <w:b/>
          <w:color w:val="000000"/>
          <w:kern w:val="2"/>
          <w:sz w:val="28"/>
          <w:szCs w:val="28"/>
          <w:u w:color="000000"/>
          <w:lang w:eastAsia="zh-CN" w:bidi="ar-SA"/>
        </w:rPr>
        <w:t>国医疗卫生机构超过98万个，医疗卫生人员总量超过1000万</w:t>
      </w:r>
      <w:r>
        <w:rPr>
          <w:rFonts w:ascii="仿宋_GB2312" w:eastAsia="仿宋_GB2312" w:hAnsi="Arial Unicode MS" w:hint="eastAsia"/>
          <w:b/>
          <w:color w:val="000000"/>
          <w:kern w:val="2"/>
          <w:sz w:val="28"/>
          <w:szCs w:val="28"/>
          <w:u w:color="000000"/>
          <w:lang w:eastAsia="zh-CN" w:bidi="ar-SA"/>
        </w:rPr>
        <w:t>人</w:t>
      </w:r>
      <w:r w:rsidRPr="00EA7F76">
        <w:rPr>
          <w:rFonts w:ascii="仿宋_GB2312" w:eastAsia="仿宋_GB2312" w:hAnsi="Arial Unicode MS" w:hint="eastAsia"/>
          <w:b/>
          <w:color w:val="000000"/>
          <w:kern w:val="2"/>
          <w:sz w:val="28"/>
          <w:szCs w:val="28"/>
          <w:u w:color="000000"/>
          <w:lang w:eastAsia="zh-CN" w:bidi="ar-SA"/>
        </w:rPr>
        <w:t>，覆盖城乡的基层医疗卫生服务体系基本建成。</w:t>
      </w:r>
      <w:r w:rsidRPr="00B9508D">
        <w:rPr>
          <w:rFonts w:ascii="仿宋_GB2312" w:eastAsia="仿宋_GB2312" w:hAnsi="Arial Unicode MS" w:hint="eastAsia"/>
          <w:color w:val="000000"/>
          <w:kern w:val="2"/>
          <w:sz w:val="28"/>
          <w:szCs w:val="28"/>
          <w:u w:color="000000"/>
          <w:lang w:eastAsia="zh-CN" w:bidi="ar-SA"/>
        </w:rPr>
        <w:t>医疗卫生服务设施条件明显改善，服务可及性进一步增强。医疗卫生服务可及性、服务质量、服务效率和群众满意度显著提高</w:t>
      </w:r>
      <w:r>
        <w:rPr>
          <w:rFonts w:ascii="仿宋_GB2312" w:eastAsia="仿宋_GB2312" w:hAnsi="Arial Unicode MS" w:hint="eastAsia"/>
          <w:color w:val="000000"/>
          <w:kern w:val="2"/>
          <w:sz w:val="28"/>
          <w:szCs w:val="28"/>
          <w:u w:color="000000"/>
          <w:lang w:eastAsia="zh-CN" w:bidi="ar-SA"/>
        </w:rPr>
        <w:t>。</w:t>
      </w:r>
    </w:p>
    <w:sectPr w:rsidR="00EE6D78" w:rsidSect="00BC2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75" w:rsidRDefault="001D6875" w:rsidP="00AC0907">
      <w:r>
        <w:separator/>
      </w:r>
    </w:p>
  </w:endnote>
  <w:endnote w:type="continuationSeparator" w:id="1">
    <w:p w:rsidR="001D6875" w:rsidRDefault="001D6875" w:rsidP="00AC0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75" w:rsidRDefault="001D6875" w:rsidP="00AC0907">
      <w:r>
        <w:separator/>
      </w:r>
    </w:p>
  </w:footnote>
  <w:footnote w:type="continuationSeparator" w:id="1">
    <w:p w:rsidR="001D6875" w:rsidRDefault="001D6875" w:rsidP="00AC09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D78"/>
    <w:rsid w:val="001D6875"/>
    <w:rsid w:val="0099712B"/>
    <w:rsid w:val="00AC0907"/>
    <w:rsid w:val="00BC28DD"/>
    <w:rsid w:val="00EE6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78"/>
    <w:rPr>
      <w:rFonts w:ascii="Calibri" w:eastAsia="宋体" w:hAnsi="Calibri" w:cs="Times New Roman"/>
      <w:kern w:val="0"/>
      <w:sz w:val="24"/>
      <w:szCs w:val="24"/>
      <w:lang w:eastAsia="en-US" w:bidi="en-US"/>
    </w:rPr>
  </w:style>
  <w:style w:type="paragraph" w:styleId="1">
    <w:name w:val="heading 1"/>
    <w:basedOn w:val="a"/>
    <w:next w:val="a"/>
    <w:link w:val="1Char"/>
    <w:uiPriority w:val="9"/>
    <w:qFormat/>
    <w:rsid w:val="00EE6D78"/>
    <w:pPr>
      <w:keepNext/>
      <w:spacing w:before="240" w:after="60" w:line="360" w:lineRule="auto"/>
      <w:jc w:val="center"/>
      <w:outlineLvl w:val="0"/>
    </w:pPr>
    <w:rPr>
      <w:rFonts w:ascii="Cambria" w:hAnsi="Cambria"/>
      <w:b/>
      <w:bCs/>
      <w:kern w:val="32"/>
      <w:sz w:val="36"/>
      <w:szCs w:val="32"/>
    </w:rPr>
  </w:style>
  <w:style w:type="paragraph" w:styleId="2">
    <w:name w:val="heading 2"/>
    <w:basedOn w:val="a"/>
    <w:next w:val="a"/>
    <w:link w:val="2Char"/>
    <w:uiPriority w:val="9"/>
    <w:qFormat/>
    <w:rsid w:val="00EE6D78"/>
    <w:pPr>
      <w:keepNext/>
      <w:spacing w:before="240" w:after="60" w:line="360" w:lineRule="auto"/>
      <w:outlineLvl w:val="1"/>
    </w:pPr>
    <w:rPr>
      <w:rFonts w:ascii="Cambria" w:hAnsi="Cambria"/>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6D78"/>
    <w:rPr>
      <w:rFonts w:ascii="Cambria" w:eastAsia="宋体" w:hAnsi="Cambria" w:cs="Times New Roman"/>
      <w:b/>
      <w:bCs/>
      <w:kern w:val="32"/>
      <w:sz w:val="36"/>
      <w:szCs w:val="32"/>
      <w:lang w:eastAsia="en-US" w:bidi="en-US"/>
    </w:rPr>
  </w:style>
  <w:style w:type="character" w:customStyle="1" w:styleId="2Char">
    <w:name w:val="标题 2 Char"/>
    <w:basedOn w:val="a0"/>
    <w:link w:val="2"/>
    <w:uiPriority w:val="9"/>
    <w:rsid w:val="00EE6D78"/>
    <w:rPr>
      <w:rFonts w:ascii="Cambria" w:eastAsia="宋体" w:hAnsi="Cambria" w:cs="Times New Roman"/>
      <w:b/>
      <w:bCs/>
      <w:iCs/>
      <w:kern w:val="0"/>
      <w:sz w:val="32"/>
      <w:szCs w:val="28"/>
      <w:lang w:eastAsia="en-US" w:bidi="en-US"/>
    </w:rPr>
  </w:style>
  <w:style w:type="paragraph" w:styleId="a3">
    <w:name w:val="header"/>
    <w:basedOn w:val="a"/>
    <w:link w:val="Char"/>
    <w:uiPriority w:val="99"/>
    <w:semiHidden/>
    <w:unhideWhenUsed/>
    <w:rsid w:val="00AC0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0907"/>
    <w:rPr>
      <w:rFonts w:ascii="Calibri" w:eastAsia="宋体" w:hAnsi="Calibri" w:cs="Times New Roman"/>
      <w:kern w:val="0"/>
      <w:sz w:val="18"/>
      <w:szCs w:val="18"/>
      <w:lang w:eastAsia="en-US" w:bidi="en-US"/>
    </w:rPr>
  </w:style>
  <w:style w:type="paragraph" w:styleId="a4">
    <w:name w:val="footer"/>
    <w:basedOn w:val="a"/>
    <w:link w:val="Char0"/>
    <w:uiPriority w:val="99"/>
    <w:semiHidden/>
    <w:unhideWhenUsed/>
    <w:rsid w:val="00AC0907"/>
    <w:pPr>
      <w:tabs>
        <w:tab w:val="center" w:pos="4153"/>
        <w:tab w:val="right" w:pos="8306"/>
      </w:tabs>
      <w:snapToGrid w:val="0"/>
    </w:pPr>
    <w:rPr>
      <w:sz w:val="18"/>
      <w:szCs w:val="18"/>
    </w:rPr>
  </w:style>
  <w:style w:type="character" w:customStyle="1" w:styleId="Char0">
    <w:name w:val="页脚 Char"/>
    <w:basedOn w:val="a0"/>
    <w:link w:val="a4"/>
    <w:uiPriority w:val="99"/>
    <w:semiHidden/>
    <w:rsid w:val="00AC0907"/>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2021-03-24T11:03:00Z</dcterms:created>
  <dcterms:modified xsi:type="dcterms:W3CDTF">2021-03-24T11:05:00Z</dcterms:modified>
</cp:coreProperties>
</file>